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69" w:rsidRDefault="00571C69">
      <w:pPr>
        <w:jc w:val="center"/>
        <w:rPr>
          <w:rFonts w:ascii="Book Antiqua" w:hAnsi="Book Antiqua"/>
          <w:sz w:val="28"/>
        </w:rPr>
      </w:pPr>
    </w:p>
    <w:p w:rsidR="00571C69" w:rsidRDefault="00571C69">
      <w:pPr>
        <w:jc w:val="center"/>
        <w:rPr>
          <w:rFonts w:ascii="Book Antiqua" w:hAnsi="Book Antiqua"/>
          <w:i/>
          <w:sz w:val="28"/>
        </w:rPr>
      </w:pPr>
      <w:r>
        <w:rPr>
          <w:rFonts w:ascii="Book Antiqua" w:hAnsi="Book Antiqua"/>
          <w:sz w:val="28"/>
        </w:rPr>
        <w:t>Notes Regarding the Characters in</w:t>
      </w:r>
    </w:p>
    <w:p w:rsidR="00571C69" w:rsidRDefault="00571C69">
      <w:pPr>
        <w:jc w:val="center"/>
        <w:rPr>
          <w:rFonts w:ascii="Book Antiqua" w:hAnsi="Book Antiqua"/>
          <w:b/>
          <w:sz w:val="36"/>
        </w:rPr>
      </w:pPr>
      <w:r>
        <w:rPr>
          <w:rFonts w:ascii="Book Antiqua" w:hAnsi="Book Antiqua"/>
          <w:b/>
          <w:i/>
          <w:sz w:val="36"/>
        </w:rPr>
        <w:t>Pilgrim's Progress</w:t>
      </w:r>
    </w:p>
    <w:p w:rsidR="00571C69" w:rsidRDefault="00591717">
      <w:pPr>
        <w:jc w:val="center"/>
        <w:rPr>
          <w:rFonts w:ascii="Book Antiqua" w:hAnsi="Book Antiqua"/>
          <w:sz w:val="28"/>
        </w:rPr>
      </w:pPr>
      <w:r>
        <w:rPr>
          <w:rFonts w:ascii="Book Antiqua" w:hAnsi="Book Antiqua"/>
          <w:sz w:val="28"/>
        </w:rPr>
        <w:t>Lesson #01</w:t>
      </w:r>
    </w:p>
    <w:p w:rsidR="00571C69" w:rsidRDefault="00571C69">
      <w:pPr>
        <w:rPr>
          <w:rFonts w:ascii="Book Antiqua" w:hAnsi="Book Antiqua"/>
          <w:sz w:val="32"/>
        </w:rPr>
      </w:pPr>
    </w:p>
    <w:p w:rsidR="0037046D" w:rsidRDefault="00AF70B5" w:rsidP="0037046D">
      <w:pPr>
        <w:jc w:val="both"/>
        <w:rPr>
          <w:rFonts w:ascii="Book Antiqua" w:hAnsi="Book Antiqua"/>
          <w:sz w:val="24"/>
          <w:szCs w:val="24"/>
        </w:rPr>
      </w:pPr>
      <w:r>
        <w:rPr>
          <w:rFonts w:ascii="Book Antiqua" w:hAnsi="Book Antiqua"/>
          <w:b/>
          <w:noProof/>
          <w:sz w:val="28"/>
          <w:szCs w:val="28"/>
          <w:u w:val="single"/>
          <w:lang w:bidi="ar-SA"/>
        </w:rPr>
        <mc:AlternateContent>
          <mc:Choice Requires="wps">
            <w:drawing>
              <wp:anchor distT="0" distB="0" distL="114300" distR="114300" simplePos="0" relativeHeight="251659264" behindDoc="0" locked="0" layoutInCell="1" allowOverlap="1">
                <wp:simplePos x="0" y="0"/>
                <wp:positionH relativeFrom="column">
                  <wp:posOffset>4881154</wp:posOffset>
                </wp:positionH>
                <wp:positionV relativeFrom="paragraph">
                  <wp:posOffset>552631</wp:posOffset>
                </wp:positionV>
                <wp:extent cx="1143000" cy="1589315"/>
                <wp:effectExtent l="0" t="0" r="19050" b="11430"/>
                <wp:wrapSquare wrapText="bothSides"/>
                <wp:docPr id="1" name="Text Box 1"/>
                <wp:cNvGraphicFramePr/>
                <a:graphic xmlns:a="http://schemas.openxmlformats.org/drawingml/2006/main">
                  <a:graphicData uri="http://schemas.microsoft.com/office/word/2010/wordprocessingShape">
                    <wps:wsp>
                      <wps:cNvSpPr txBox="1"/>
                      <wps:spPr>
                        <a:xfrm>
                          <a:off x="0" y="0"/>
                          <a:ext cx="1143000" cy="1589315"/>
                        </a:xfrm>
                        <a:prstGeom prst="rect">
                          <a:avLst/>
                        </a:prstGeom>
                        <a:solidFill>
                          <a:schemeClr val="lt1"/>
                        </a:solidFill>
                        <a:ln w="6350">
                          <a:solidFill>
                            <a:prstClr val="black"/>
                          </a:solidFill>
                        </a:ln>
                      </wps:spPr>
                      <wps:txbx>
                        <w:txbxContent>
                          <w:p w:rsidR="00AF70B5" w:rsidRDefault="00AF70B5">
                            <w:r>
                              <w:rPr>
                                <w:noProof/>
                                <w:lang w:bidi="ar-SA"/>
                              </w:rPr>
                              <w:drawing>
                                <wp:inline distT="0" distB="0" distL="0" distR="0" wp14:anchorId="53D0A888" wp14:editId="7D041A98">
                                  <wp:extent cx="953770" cy="1484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53770" cy="14846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4.35pt;margin-top:43.5pt;width:90pt;height:12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" fillcolor="white [3201]" strokeweight=".5pt">
                <v:textbox>
                  <w:txbxContent>
                    <w:p w:rsidR="00AF70B5" w:rsidRDefault="00AF70B5">
                      <w:r>
                        <w:rPr>
                          <w:noProof/>
                          <w:lang w:bidi="ar-SA"/>
                        </w:rPr>
                        <w:drawing>
                          <wp:inline distT="0" distB="0" distL="0" distR="0" wp14:anchorId="53D0A888" wp14:editId="7D041A98">
                            <wp:extent cx="953770" cy="1484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53770" cy="1484630"/>
                                    </a:xfrm>
                                    <a:prstGeom prst="rect">
                                      <a:avLst/>
                                    </a:prstGeom>
                                  </pic:spPr>
                                </pic:pic>
                              </a:graphicData>
                            </a:graphic>
                          </wp:inline>
                        </w:drawing>
                      </w:r>
                    </w:p>
                  </w:txbxContent>
                </v:textbox>
                <w10:wrap type="square"/>
              </v:shape>
            </w:pict>
          </mc:Fallback>
        </mc:AlternateContent>
      </w:r>
      <w:r w:rsidR="00591717" w:rsidRPr="0037046D">
        <w:rPr>
          <w:rFonts w:ascii="Book Antiqua" w:hAnsi="Book Antiqua"/>
          <w:b/>
          <w:sz w:val="28"/>
          <w:szCs w:val="28"/>
          <w:u w:val="single"/>
        </w:rPr>
        <w:t>The Unnamed Man</w:t>
      </w:r>
      <w:r w:rsidR="00591717">
        <w:rPr>
          <w:rFonts w:ascii="Book Antiqua" w:hAnsi="Book Antiqua"/>
          <w:sz w:val="32"/>
        </w:rPr>
        <w:t xml:space="preserve"> </w:t>
      </w:r>
      <w:r w:rsidR="0037046D">
        <w:rPr>
          <w:rFonts w:ascii="Book Antiqua" w:hAnsi="Book Antiqua"/>
          <w:sz w:val="32"/>
        </w:rPr>
        <w:t>–</w:t>
      </w:r>
      <w:r w:rsidR="00591717">
        <w:rPr>
          <w:rFonts w:ascii="Book Antiqua" w:hAnsi="Book Antiqua"/>
          <w:sz w:val="32"/>
        </w:rPr>
        <w:t xml:space="preserve"> </w:t>
      </w:r>
      <w:r w:rsidR="0037046D" w:rsidRPr="0037046D">
        <w:rPr>
          <w:rFonts w:ascii="Book Antiqua" w:hAnsi="Book Antiqua"/>
          <w:sz w:val="24"/>
          <w:szCs w:val="24"/>
        </w:rPr>
        <w:t>The Man is suddenly in</w:t>
      </w:r>
      <w:r w:rsidR="0037046D">
        <w:rPr>
          <w:rFonts w:ascii="Book Antiqua" w:hAnsi="Book Antiqua"/>
          <w:sz w:val="24"/>
          <w:szCs w:val="24"/>
        </w:rPr>
        <w:t xml:space="preserve">troduced – a typical figure, like </w:t>
      </w:r>
      <w:r w:rsidR="0037046D" w:rsidRPr="0037046D">
        <w:rPr>
          <w:rFonts w:ascii="Book Antiqua" w:hAnsi="Book Antiqua"/>
          <w:i/>
          <w:sz w:val="24"/>
          <w:szCs w:val="24"/>
        </w:rPr>
        <w:t>Everyman</w:t>
      </w:r>
      <w:r w:rsidR="0037046D">
        <w:rPr>
          <w:rFonts w:ascii="Book Antiqua" w:hAnsi="Book Antiqua"/>
          <w:sz w:val="24"/>
          <w:szCs w:val="24"/>
        </w:rPr>
        <w:t xml:space="preserve"> in the old Morality Play.  And the first thing noticeable about this ragged man is that his face is turned away from his own house.  There are many things that set men’s faces from their own house – tempting sins, the craving for excitement and company, a roving fancy.  But the only respectable one is Conscience, which </w:t>
      </w:r>
      <w:proofErr w:type="spellStart"/>
      <w:r w:rsidR="0037046D">
        <w:rPr>
          <w:rFonts w:ascii="Book Antiqua" w:hAnsi="Book Antiqua"/>
          <w:sz w:val="24"/>
          <w:szCs w:val="24"/>
        </w:rPr>
        <w:t>si</w:t>
      </w:r>
      <w:proofErr w:type="spellEnd"/>
      <w:r w:rsidR="0037046D">
        <w:rPr>
          <w:rFonts w:ascii="Book Antiqua" w:hAnsi="Book Antiqua"/>
          <w:sz w:val="24"/>
          <w:szCs w:val="24"/>
        </w:rPr>
        <w:t xml:space="preserve"> the cause of this man’s attitude.</w:t>
      </w:r>
    </w:p>
    <w:p w:rsidR="00AC133B" w:rsidRPr="0037046D" w:rsidRDefault="00AC133B" w:rsidP="00AC133B">
      <w:pPr>
        <w:jc w:val="both"/>
        <w:rPr>
          <w:rFonts w:ascii="Book Antiqua" w:hAnsi="Book Antiqua"/>
          <w:sz w:val="24"/>
          <w:szCs w:val="24"/>
        </w:rPr>
      </w:pPr>
      <w:r w:rsidRPr="00AC133B">
        <w:rPr>
          <w:rFonts w:ascii="Book Antiqua" w:hAnsi="Book Antiqua"/>
          <w:b/>
          <w:i/>
          <w:sz w:val="24"/>
          <w:szCs w:val="24"/>
        </w:rPr>
        <w:t>He is a man with a book.</w:t>
      </w:r>
      <w:r>
        <w:rPr>
          <w:rFonts w:ascii="Book Antiqua" w:hAnsi="Book Antiqua"/>
          <w:sz w:val="24"/>
          <w:szCs w:val="24"/>
        </w:rPr>
        <w:t xml:space="preserve">  We all of us possess several books, but there are some whom one book possesses.  It is of vast importance to choose carefully what book that shall be.  A man’s one book will very likely become his tyrant.  Here we have the Great Book doing its work.  It has become the master of the man’s imagination, the tyrant of his conscience.</w:t>
      </w:r>
    </w:p>
    <w:p w:rsidR="00591717" w:rsidRDefault="0037046D" w:rsidP="0037046D">
      <w:pPr>
        <w:jc w:val="both"/>
        <w:rPr>
          <w:rFonts w:ascii="Book Antiqua" w:hAnsi="Book Antiqua"/>
          <w:sz w:val="24"/>
          <w:szCs w:val="24"/>
        </w:rPr>
      </w:pPr>
      <w:r w:rsidRPr="00AC133B">
        <w:rPr>
          <w:rFonts w:ascii="Book Antiqua" w:hAnsi="Book Antiqua"/>
          <w:b/>
          <w:i/>
          <w:sz w:val="24"/>
          <w:szCs w:val="24"/>
        </w:rPr>
        <w:t>He is a man with a burden.</w:t>
      </w:r>
      <w:r>
        <w:rPr>
          <w:rFonts w:ascii="Book Antiqua" w:hAnsi="Book Antiqua"/>
          <w:sz w:val="24"/>
          <w:szCs w:val="24"/>
        </w:rPr>
        <w:t xml:space="preserve">  Sin is often described by active and aggressive metaphors – it is a deceiver, a destroyer, an enemy, etc.  This passive one is more dreadful, for it tells simply of the dead weight of fact.  Sin is, to Paul, ‘this dead body’; and the flaccid mass of inelastic flesh, at once soft and heavy, is horrible enough without the implied hint of decay.  The worst thing about sin is just that it is there – an irrevocable fact which the sinner has put there.  When he realizes this he feels it as a burden: he cannot sleep, or eat, or work, or play as once he did.  Yet that is a precious pain.  The far deeper danger is that one should grow accustomed to it, until he is able complacently to ‘draw iniquity with a cart rope’.  The </w:t>
      </w:r>
      <w:proofErr w:type="spellStart"/>
      <w:r>
        <w:rPr>
          <w:rFonts w:ascii="Book Antiqua" w:hAnsi="Book Antiqua"/>
          <w:sz w:val="24"/>
          <w:szCs w:val="24"/>
        </w:rPr>
        <w:t>unblushed</w:t>
      </w:r>
      <w:proofErr w:type="spellEnd"/>
      <w:r>
        <w:rPr>
          <w:rFonts w:ascii="Book Antiqua" w:hAnsi="Book Antiqua"/>
          <w:sz w:val="24"/>
          <w:szCs w:val="24"/>
        </w:rPr>
        <w:t>-for past – the dead weight of sinful facts faced deliberately and carried lightly – that is a doom far deeper than the most oppressive load.</w:t>
      </w:r>
    </w:p>
    <w:p w:rsidR="00AC133B" w:rsidRDefault="00AC133B" w:rsidP="0037046D">
      <w:pPr>
        <w:jc w:val="both"/>
        <w:rPr>
          <w:rFonts w:ascii="Book Antiqua" w:hAnsi="Book Antiqua"/>
          <w:sz w:val="24"/>
          <w:szCs w:val="24"/>
        </w:rPr>
      </w:pPr>
      <w:r w:rsidRPr="00AC133B">
        <w:rPr>
          <w:rFonts w:ascii="Book Antiqua" w:hAnsi="Book Antiqua"/>
          <w:b/>
          <w:i/>
          <w:sz w:val="24"/>
          <w:szCs w:val="24"/>
        </w:rPr>
        <w:t>He is a man with a fear of punishment</w:t>
      </w:r>
      <w:r>
        <w:rPr>
          <w:rFonts w:ascii="Book Antiqua" w:hAnsi="Book Antiqua"/>
          <w:sz w:val="24"/>
          <w:szCs w:val="24"/>
        </w:rPr>
        <w:t xml:space="preserve">.  </w:t>
      </w:r>
      <w:r w:rsidR="00090E41">
        <w:rPr>
          <w:rFonts w:ascii="Book Antiqua" w:hAnsi="Book Antiqua"/>
          <w:sz w:val="24"/>
          <w:szCs w:val="24"/>
        </w:rPr>
        <w:t xml:space="preserve">The burden was not the fear of </w:t>
      </w:r>
      <w:proofErr w:type="gramStart"/>
      <w:r w:rsidR="00090E41">
        <w:rPr>
          <w:rFonts w:ascii="Book Antiqua" w:hAnsi="Book Antiqua"/>
          <w:sz w:val="24"/>
          <w:szCs w:val="24"/>
        </w:rPr>
        <w:t>punishment,</w:t>
      </w:r>
      <w:proofErr w:type="gramEnd"/>
      <w:r w:rsidR="00090E41">
        <w:rPr>
          <w:rFonts w:ascii="Book Antiqua" w:hAnsi="Book Antiqua"/>
          <w:sz w:val="24"/>
          <w:szCs w:val="24"/>
        </w:rPr>
        <w:t xml:space="preserve"> it was his sense of the fact of sin.  Yet the fear of punishment is also a factor in the event.  </w:t>
      </w:r>
      <w:r w:rsidR="00F46C57">
        <w:rPr>
          <w:rFonts w:ascii="Book Antiqua" w:hAnsi="Book Antiqua"/>
          <w:sz w:val="24"/>
          <w:szCs w:val="24"/>
        </w:rPr>
        <w:t>(</w:t>
      </w:r>
      <w:r w:rsidR="00090E41">
        <w:rPr>
          <w:rFonts w:ascii="Book Antiqua" w:hAnsi="Book Antiqua"/>
          <w:sz w:val="24"/>
          <w:szCs w:val="24"/>
        </w:rPr>
        <w:t xml:space="preserve">The prodigal son came back to his father only when the fear of perishing came upon him; it was not a noble, but a very mean motive for coming, yet the main things </w:t>
      </w:r>
      <w:r w:rsidR="00F46C57">
        <w:rPr>
          <w:rFonts w:ascii="Book Antiqua" w:hAnsi="Book Antiqua"/>
          <w:sz w:val="24"/>
          <w:szCs w:val="24"/>
        </w:rPr>
        <w:t>i</w:t>
      </w:r>
      <w:r w:rsidR="00090E41">
        <w:rPr>
          <w:rFonts w:ascii="Book Antiqua" w:hAnsi="Book Antiqua"/>
          <w:sz w:val="24"/>
          <w:szCs w:val="24"/>
        </w:rPr>
        <w:t>s the fact that he came.</w:t>
      </w:r>
      <w:r w:rsidR="00F46C57">
        <w:rPr>
          <w:rFonts w:ascii="Book Antiqua" w:hAnsi="Book Antiqua"/>
          <w:sz w:val="24"/>
          <w:szCs w:val="24"/>
        </w:rPr>
        <w:t xml:space="preserve">)  Amidst all his bewilderment one thing grows perfectly plain.  He is terribly afraid of death.  There is a light-hearted way of discounting death, and mocking </w:t>
      </w:r>
      <w:r w:rsidR="00F46C57">
        <w:rPr>
          <w:rFonts w:ascii="Book Antiqua" w:hAnsi="Book Antiqua"/>
          <w:sz w:val="24"/>
          <w:szCs w:val="24"/>
        </w:rPr>
        <w:lastRenderedPageBreak/>
        <w:t xml:space="preserve">the fear of it, which passes for courage, and is really mere slightness of intellect and poverty of conscience and imagination.  The awfulness of death remains, felt by ineradicable instinct, and it was meant to remain.  The subject may be called crude, harsh, morbid, it you like; but the winding-sheet, the coffin, and the six feet of earth are facts that wait for us.  The </w:t>
      </w:r>
      <w:proofErr w:type="spellStart"/>
      <w:r w:rsidR="00F46C57">
        <w:rPr>
          <w:rFonts w:ascii="Book Antiqua" w:hAnsi="Book Antiqua"/>
          <w:sz w:val="24"/>
          <w:szCs w:val="24"/>
        </w:rPr>
        <w:t>spectre</w:t>
      </w:r>
      <w:proofErr w:type="spellEnd"/>
      <w:r w:rsidR="00F46C57">
        <w:rPr>
          <w:rFonts w:ascii="Book Antiqua" w:hAnsi="Book Antiqua"/>
          <w:sz w:val="24"/>
          <w:szCs w:val="24"/>
        </w:rPr>
        <w:t xml:space="preserve"> of death has risen with appalling clearness upon this man, because death is but the second last of terrors.</w:t>
      </w:r>
    </w:p>
    <w:p w:rsidR="00090E41" w:rsidRDefault="00090E41" w:rsidP="0037046D">
      <w:pPr>
        <w:jc w:val="both"/>
        <w:rPr>
          <w:rFonts w:ascii="Book Antiqua" w:hAnsi="Book Antiqua"/>
          <w:sz w:val="24"/>
          <w:szCs w:val="24"/>
        </w:rPr>
      </w:pPr>
      <w:r w:rsidRPr="00090E41">
        <w:rPr>
          <w:rFonts w:ascii="Book Antiqua" w:hAnsi="Book Antiqua"/>
          <w:b/>
          <w:i/>
          <w:sz w:val="24"/>
          <w:szCs w:val="24"/>
        </w:rPr>
        <w:t>He is a man with a family</w:t>
      </w:r>
      <w:r>
        <w:rPr>
          <w:rFonts w:ascii="Book Antiqua" w:hAnsi="Book Antiqua"/>
          <w:sz w:val="24"/>
          <w:szCs w:val="24"/>
        </w:rPr>
        <w:t xml:space="preserve">.  The man’s treatment by his family was an appeal to every form of human weakness.  </w:t>
      </w:r>
      <w:r w:rsidRPr="00090E41">
        <w:rPr>
          <w:rFonts w:ascii="Book Antiqua" w:hAnsi="Book Antiqua"/>
          <w:i/>
          <w:sz w:val="24"/>
          <w:szCs w:val="24"/>
        </w:rPr>
        <w:t>Deriding</w:t>
      </w:r>
      <w:r>
        <w:rPr>
          <w:rFonts w:ascii="Book Antiqua" w:hAnsi="Book Antiqua"/>
          <w:sz w:val="24"/>
          <w:szCs w:val="24"/>
        </w:rPr>
        <w:t xml:space="preserve"> appealed to his self-esteem; </w:t>
      </w:r>
      <w:r w:rsidRPr="00090E41">
        <w:rPr>
          <w:rFonts w:ascii="Book Antiqua" w:hAnsi="Book Antiqua"/>
          <w:i/>
          <w:sz w:val="24"/>
          <w:szCs w:val="24"/>
        </w:rPr>
        <w:t>chiding</w:t>
      </w:r>
      <w:r>
        <w:rPr>
          <w:rFonts w:ascii="Book Antiqua" w:hAnsi="Book Antiqua"/>
          <w:sz w:val="24"/>
          <w:szCs w:val="24"/>
        </w:rPr>
        <w:t xml:space="preserve"> to his anger and his cowardice; </w:t>
      </w:r>
      <w:r w:rsidRPr="00090E41">
        <w:rPr>
          <w:rFonts w:ascii="Book Antiqua" w:hAnsi="Book Antiqua"/>
          <w:i/>
          <w:sz w:val="24"/>
          <w:szCs w:val="24"/>
        </w:rPr>
        <w:t>neglect</w:t>
      </w:r>
      <w:r>
        <w:rPr>
          <w:rFonts w:ascii="Book Antiqua" w:hAnsi="Book Antiqua"/>
          <w:sz w:val="24"/>
          <w:szCs w:val="24"/>
        </w:rPr>
        <w:t xml:space="preserve"> to his loneliness and need of friends.  Some are mocked out of their highest destiny, others scolded out of it, others, who would have resisted active opposition, miss it through the humiliating experiences of neglect.  It is this that is hardest of all to bear – the sensed of one’s utter insignificance, the quiet flow of the world past one.</w:t>
      </w:r>
    </w:p>
    <w:p w:rsidR="00090E41" w:rsidRDefault="00090E41" w:rsidP="0037046D">
      <w:pPr>
        <w:jc w:val="both"/>
        <w:rPr>
          <w:rFonts w:ascii="Book Antiqua" w:hAnsi="Book Antiqua"/>
          <w:sz w:val="24"/>
          <w:szCs w:val="24"/>
        </w:rPr>
      </w:pPr>
      <w:r w:rsidRPr="00090E41">
        <w:rPr>
          <w:rFonts w:ascii="Book Antiqua" w:hAnsi="Book Antiqua"/>
          <w:i/>
          <w:sz w:val="24"/>
          <w:szCs w:val="24"/>
        </w:rPr>
        <w:t>He is a man with a prayer</w:t>
      </w:r>
      <w:r>
        <w:rPr>
          <w:rFonts w:ascii="Book Antiqua" w:hAnsi="Book Antiqua"/>
          <w:sz w:val="24"/>
          <w:szCs w:val="24"/>
        </w:rPr>
        <w:t xml:space="preserve">.  He takes the high ground of certainty, ‘We are of God, and the whole world </w:t>
      </w:r>
      <w:proofErr w:type="spellStart"/>
      <w:r>
        <w:rPr>
          <w:rFonts w:ascii="Book Antiqua" w:hAnsi="Book Antiqua"/>
          <w:sz w:val="24"/>
          <w:szCs w:val="24"/>
        </w:rPr>
        <w:t>lieth</w:t>
      </w:r>
      <w:proofErr w:type="spellEnd"/>
      <w:r>
        <w:rPr>
          <w:rFonts w:ascii="Book Antiqua" w:hAnsi="Book Antiqua"/>
          <w:sz w:val="24"/>
          <w:szCs w:val="24"/>
        </w:rPr>
        <w:t xml:space="preserve"> in wickedness.’  Doubtless they would not thank him, but they would feel it.  Nothing is so impressive as a man who is absolutely sure.</w:t>
      </w:r>
      <w:r w:rsidR="00636059">
        <w:rPr>
          <w:rFonts w:ascii="Book Antiqua" w:hAnsi="Book Antiqua"/>
          <w:sz w:val="24"/>
          <w:szCs w:val="24"/>
        </w:rPr>
        <w:t xml:space="preserve">  It was not the man, but the man’s </w:t>
      </w:r>
      <w:r w:rsidR="00636059">
        <w:rPr>
          <w:rFonts w:ascii="Book Antiqua" w:hAnsi="Book Antiqua"/>
          <w:sz w:val="24"/>
          <w:szCs w:val="24"/>
        </w:rPr>
        <w:lastRenderedPageBreak/>
        <w:t>conscience that was the real hero.  Nothing in the world is so heroic, after all, as to cuts one’</w:t>
      </w:r>
      <w:r w:rsidR="00F46C57">
        <w:rPr>
          <w:rFonts w:ascii="Book Antiqua" w:hAnsi="Book Antiqua"/>
          <w:sz w:val="24"/>
          <w:szCs w:val="24"/>
        </w:rPr>
        <w:t>s way alone through conven</w:t>
      </w:r>
      <w:r w:rsidR="00636059">
        <w:rPr>
          <w:rFonts w:ascii="Book Antiqua" w:hAnsi="Book Antiqua"/>
          <w:sz w:val="24"/>
          <w:szCs w:val="24"/>
        </w:rPr>
        <w:t>tions and habits and troops of friends, out into the open, where there is no company but conscience, and no property but the burden of one’s own sin.</w:t>
      </w:r>
      <w:r w:rsidR="00F46C57">
        <w:rPr>
          <w:rFonts w:ascii="Book Antiqua" w:hAnsi="Book Antiqua"/>
          <w:sz w:val="24"/>
          <w:szCs w:val="24"/>
        </w:rPr>
        <w:t xml:space="preserve"> (</w:t>
      </w:r>
      <w:proofErr w:type="spellStart"/>
      <w:r w:rsidR="00F46C57">
        <w:rPr>
          <w:rFonts w:ascii="Book Antiqua" w:hAnsi="Book Antiqua"/>
          <w:sz w:val="24"/>
          <w:szCs w:val="24"/>
        </w:rPr>
        <w:t>Kelman</w:t>
      </w:r>
      <w:proofErr w:type="spellEnd"/>
      <w:r w:rsidR="00F46C57">
        <w:rPr>
          <w:rFonts w:ascii="Book Antiqua" w:hAnsi="Book Antiqua"/>
          <w:sz w:val="24"/>
          <w:szCs w:val="24"/>
        </w:rPr>
        <w:t>, pp. 3-8</w:t>
      </w:r>
      <w:r w:rsidR="00636059">
        <w:rPr>
          <w:rFonts w:ascii="Book Antiqua" w:hAnsi="Book Antiqua"/>
          <w:sz w:val="24"/>
          <w:szCs w:val="24"/>
        </w:rPr>
        <w:t>)</w:t>
      </w:r>
    </w:p>
    <w:p w:rsidR="00AC133B" w:rsidRDefault="00AC133B" w:rsidP="0037046D">
      <w:pPr>
        <w:jc w:val="both"/>
        <w:rPr>
          <w:rFonts w:ascii="Book Antiqua" w:hAnsi="Book Antiqua"/>
          <w:sz w:val="24"/>
          <w:szCs w:val="24"/>
        </w:rPr>
      </w:pPr>
    </w:p>
    <w:p w:rsidR="00591717" w:rsidRPr="00636059" w:rsidRDefault="00591717" w:rsidP="000E69E0">
      <w:pPr>
        <w:jc w:val="both"/>
        <w:rPr>
          <w:rFonts w:ascii="Book Antiqua" w:hAnsi="Book Antiqua"/>
          <w:sz w:val="24"/>
        </w:rPr>
      </w:pPr>
      <w:r>
        <w:rPr>
          <w:rFonts w:ascii="Book Antiqua" w:hAnsi="Book Antiqua"/>
          <w:b/>
          <w:sz w:val="28"/>
          <w:u w:val="single"/>
        </w:rPr>
        <w:t>City of Destruction</w:t>
      </w:r>
      <w:r w:rsidR="00571C69">
        <w:rPr>
          <w:rFonts w:ascii="Book Antiqua" w:hAnsi="Book Antiqua"/>
          <w:sz w:val="24"/>
        </w:rPr>
        <w:t xml:space="preserve"> </w:t>
      </w:r>
      <w:r w:rsidR="00E25361">
        <w:rPr>
          <w:rFonts w:ascii="Book Antiqua" w:hAnsi="Book Antiqua"/>
          <w:sz w:val="24"/>
        </w:rPr>
        <w:t>–</w:t>
      </w:r>
      <w:r>
        <w:rPr>
          <w:rFonts w:ascii="Book Antiqua" w:hAnsi="Book Antiqua"/>
          <w:sz w:val="24"/>
        </w:rPr>
        <w:t xml:space="preserve"> We are all inhabitants of it.  No man needs ask, </w:t>
      </w:r>
      <w:proofErr w:type="gramStart"/>
      <w:r>
        <w:rPr>
          <w:rFonts w:ascii="Book Antiqua" w:hAnsi="Book Antiqua"/>
          <w:sz w:val="24"/>
        </w:rPr>
        <w:t>Where</w:t>
      </w:r>
      <w:proofErr w:type="gramEnd"/>
      <w:r>
        <w:rPr>
          <w:rFonts w:ascii="Book Antiqua" w:hAnsi="Book Antiqua"/>
          <w:sz w:val="24"/>
        </w:rPr>
        <w:t xml:space="preserve"> is it?  What is it?  Who are its people?  Alas!  our world </w:t>
      </w:r>
      <w:bookmarkStart w:id="0" w:name="_GoBack"/>
      <w:bookmarkEnd w:id="0"/>
      <w:r>
        <w:rPr>
          <w:rFonts w:ascii="Book Antiqua" w:hAnsi="Book Antiqua"/>
          <w:sz w:val="24"/>
        </w:rPr>
        <w:t xml:space="preserve">of sin is the City of Destruction, and we know of a certainty, from God’s word, that it is to be burned up, and that if we do not escape from it, though we may die at peace in it </w:t>
      </w:r>
      <w:r w:rsidRPr="00636059">
        <w:rPr>
          <w:rFonts w:ascii="Book Antiqua" w:hAnsi="Book Antiqua"/>
          <w:sz w:val="24"/>
        </w:rPr>
        <w:t xml:space="preserve">before its conflagration, yet to be found with its spirit in our souls when we die, is to be </w:t>
      </w:r>
      <w:proofErr w:type="spellStart"/>
      <w:r w:rsidRPr="00636059">
        <w:rPr>
          <w:rFonts w:ascii="Book Antiqua" w:hAnsi="Book Antiqua"/>
          <w:sz w:val="24"/>
        </w:rPr>
        <w:t>for ever</w:t>
      </w:r>
      <w:proofErr w:type="spellEnd"/>
      <w:r w:rsidRPr="00636059">
        <w:rPr>
          <w:rFonts w:ascii="Book Antiqua" w:hAnsi="Book Antiqua"/>
          <w:sz w:val="24"/>
        </w:rPr>
        <w:t xml:space="preserve"> miserable. (Cheever, p. ix)</w:t>
      </w:r>
    </w:p>
    <w:p w:rsidR="00E25361" w:rsidRPr="00636059" w:rsidRDefault="00E25361" w:rsidP="001412F6">
      <w:pPr>
        <w:overflowPunct/>
        <w:autoSpaceDE/>
        <w:autoSpaceDN/>
        <w:adjustRightInd/>
        <w:textAlignment w:val="auto"/>
        <w:rPr>
          <w:rFonts w:ascii="Book Antiqua" w:hAnsi="Book Antiqua"/>
          <w:sz w:val="29"/>
          <w:szCs w:val="29"/>
          <w:lang w:bidi="ar-SA"/>
        </w:rPr>
      </w:pPr>
    </w:p>
    <w:p w:rsidR="00636059" w:rsidRDefault="006C0D6C" w:rsidP="00636059">
      <w:pPr>
        <w:overflowPunct/>
        <w:autoSpaceDE/>
        <w:autoSpaceDN/>
        <w:adjustRightInd/>
        <w:jc w:val="both"/>
        <w:textAlignment w:val="auto"/>
        <w:rPr>
          <w:rFonts w:ascii="Book Antiqua" w:hAnsi="Book Antiqua"/>
          <w:sz w:val="24"/>
          <w:szCs w:val="24"/>
          <w:lang w:bidi="ar-SA"/>
        </w:rPr>
      </w:pPr>
      <w:r>
        <w:rPr>
          <w:rFonts w:ascii="Book Antiqua" w:hAnsi="Book Antiqua"/>
          <w:b/>
          <w:noProof/>
          <w:sz w:val="28"/>
          <w:szCs w:val="28"/>
          <w:u w:val="single"/>
          <w:lang w:bidi="ar-SA"/>
        </w:rPr>
        <mc:AlternateContent>
          <mc:Choice Requires="wps">
            <w:drawing>
              <wp:anchor distT="0" distB="0" distL="114300" distR="114300" simplePos="0" relativeHeight="251660288" behindDoc="0" locked="0" layoutInCell="1" allowOverlap="1">
                <wp:simplePos x="0" y="0"/>
                <wp:positionH relativeFrom="column">
                  <wp:posOffset>1863816</wp:posOffset>
                </wp:positionH>
                <wp:positionV relativeFrom="paragraph">
                  <wp:posOffset>815340</wp:posOffset>
                </wp:positionV>
                <wp:extent cx="914400" cy="1186543"/>
                <wp:effectExtent l="0" t="0" r="19050" b="13970"/>
                <wp:wrapSquare wrapText="bothSides"/>
                <wp:docPr id="3" name="Text Box 3"/>
                <wp:cNvGraphicFramePr/>
                <a:graphic xmlns:a="http://schemas.openxmlformats.org/drawingml/2006/main">
                  <a:graphicData uri="http://schemas.microsoft.com/office/word/2010/wordprocessingShape">
                    <wps:wsp>
                      <wps:cNvSpPr txBox="1"/>
                      <wps:spPr>
                        <a:xfrm>
                          <a:off x="0" y="0"/>
                          <a:ext cx="914400" cy="1186543"/>
                        </a:xfrm>
                        <a:prstGeom prst="rect">
                          <a:avLst/>
                        </a:prstGeom>
                        <a:solidFill>
                          <a:schemeClr val="lt1"/>
                        </a:solidFill>
                        <a:ln w="6350">
                          <a:solidFill>
                            <a:prstClr val="black"/>
                          </a:solidFill>
                        </a:ln>
                      </wps:spPr>
                      <wps:txbx>
                        <w:txbxContent>
                          <w:p w:rsidR="006C0D6C" w:rsidRDefault="006C0D6C">
                            <w:r w:rsidRPr="006C0D6C">
                              <w:rPr>
                                <w:noProof/>
                                <w:lang w:bidi="ar-SA"/>
                              </w:rPr>
                              <w:drawing>
                                <wp:inline distT="0" distB="0" distL="0" distR="0">
                                  <wp:extent cx="718457" cy="1096517"/>
                                  <wp:effectExtent l="0" t="0" r="5715" b="8890"/>
                                  <wp:docPr id="4" name="Picture 4" descr="C:\Users\david.barker\Documents\aaccess\Art &amp; pics\Pilgrim's Progress\Lesson 01\Evangeli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barker\Documents\aaccess\Art &amp; pics\Pilgrim's Progress\Lesson 01\Evangelist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409" cy="11010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left:0;text-align:left;margin-left:146.75pt;margin-top:64.2pt;width:1in;height:9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" fillcolor="white [3201]" strokeweight=".5pt">
                <v:textbox>
                  <w:txbxContent>
                    <w:p w:rsidR="006C0D6C" w:rsidRDefault="006C0D6C">
                      <w:r w:rsidRPr="006C0D6C">
                        <w:rPr>
                          <w:noProof/>
                          <w:lang w:bidi="ar-SA"/>
                        </w:rPr>
                        <w:drawing>
                          <wp:inline distT="0" distB="0" distL="0" distR="0">
                            <wp:extent cx="718457" cy="1096517"/>
                            <wp:effectExtent l="0" t="0" r="5715" b="8890"/>
                            <wp:docPr id="4" name="Picture 4" descr="C:\Users\david.barker\Documents\aaccess\Art &amp; pics\Pilgrim's Progress\Lesson 01\Evangeli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barker\Documents\aaccess\Art &amp; pics\Pilgrim's Progress\Lesson 01\Evangelist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409" cy="1101022"/>
                                    </a:xfrm>
                                    <a:prstGeom prst="rect">
                                      <a:avLst/>
                                    </a:prstGeom>
                                    <a:noFill/>
                                    <a:ln>
                                      <a:noFill/>
                                    </a:ln>
                                  </pic:spPr>
                                </pic:pic>
                              </a:graphicData>
                            </a:graphic>
                          </wp:inline>
                        </w:drawing>
                      </w:r>
                    </w:p>
                  </w:txbxContent>
                </v:textbox>
                <w10:wrap type="square"/>
              </v:shape>
            </w:pict>
          </mc:Fallback>
        </mc:AlternateContent>
      </w:r>
      <w:r w:rsidR="00636059" w:rsidRPr="00636059">
        <w:rPr>
          <w:rFonts w:ascii="Book Antiqua" w:hAnsi="Book Antiqua"/>
          <w:b/>
          <w:sz w:val="28"/>
          <w:szCs w:val="28"/>
          <w:u w:val="single"/>
          <w:lang w:bidi="ar-SA"/>
        </w:rPr>
        <w:t>Evangelist</w:t>
      </w:r>
      <w:r w:rsidR="00636059">
        <w:rPr>
          <w:rFonts w:ascii="Book Antiqua" w:hAnsi="Book Antiqua"/>
          <w:sz w:val="29"/>
          <w:szCs w:val="29"/>
          <w:lang w:bidi="ar-SA"/>
        </w:rPr>
        <w:t xml:space="preserve"> – </w:t>
      </w:r>
      <w:r w:rsidR="00636059">
        <w:rPr>
          <w:rFonts w:ascii="Book Antiqua" w:hAnsi="Book Antiqua"/>
          <w:sz w:val="24"/>
          <w:szCs w:val="24"/>
          <w:lang w:bidi="ar-SA"/>
        </w:rPr>
        <w:t xml:space="preserve">The picture of the man is essentially that of a prophet.  He is severe, austere, without those little human touches which make us feel in him a man, a brother.  He is aloof and withdrawn.  This air of authority and mastership is at once attractive and repellant.  Evangelist-worship, with the excessive sense of the importance of the Evangelist’s own </w:t>
      </w:r>
      <w:r w:rsidR="00636059">
        <w:rPr>
          <w:rFonts w:ascii="Book Antiqua" w:hAnsi="Book Antiqua"/>
          <w:sz w:val="24"/>
          <w:szCs w:val="24"/>
          <w:lang w:bidi="ar-SA"/>
        </w:rPr>
        <w:lastRenderedPageBreak/>
        <w:t>spiritual experiences and exploits, and the neurotic personal relations which are apt to follow is one of the perpetual dangers of his high office.  This prophet’s authority rests on nothing but the sheer force of truth; his work is to send men away from himself to the light by which man must live.</w:t>
      </w:r>
      <w:r w:rsidR="003E51E4">
        <w:rPr>
          <w:rFonts w:ascii="Book Antiqua" w:hAnsi="Book Antiqua"/>
          <w:sz w:val="24"/>
          <w:szCs w:val="24"/>
          <w:lang w:bidi="ar-SA"/>
        </w:rPr>
        <w:t xml:space="preserve"> (</w:t>
      </w:r>
      <w:proofErr w:type="spellStart"/>
      <w:r w:rsidR="003E51E4">
        <w:rPr>
          <w:rFonts w:ascii="Book Antiqua" w:hAnsi="Book Antiqua"/>
          <w:sz w:val="24"/>
          <w:szCs w:val="24"/>
          <w:lang w:bidi="ar-SA"/>
        </w:rPr>
        <w:t>Kelman</w:t>
      </w:r>
      <w:proofErr w:type="spellEnd"/>
      <w:r w:rsidR="003E51E4">
        <w:rPr>
          <w:rFonts w:ascii="Book Antiqua" w:hAnsi="Book Antiqua"/>
          <w:sz w:val="24"/>
          <w:szCs w:val="24"/>
          <w:lang w:bidi="ar-SA"/>
        </w:rPr>
        <w:t>, p. 8)</w:t>
      </w:r>
    </w:p>
    <w:p w:rsidR="00F46C57" w:rsidRDefault="003E51E4" w:rsidP="00636059">
      <w:pPr>
        <w:overflowPunct/>
        <w:autoSpaceDE/>
        <w:autoSpaceDN/>
        <w:adjustRightInd/>
        <w:jc w:val="both"/>
        <w:textAlignment w:val="auto"/>
        <w:rPr>
          <w:rFonts w:ascii="Book Antiqua" w:hAnsi="Book Antiqua"/>
          <w:sz w:val="24"/>
          <w:szCs w:val="24"/>
          <w:lang w:bidi="ar-SA"/>
        </w:rPr>
      </w:pPr>
      <w:r>
        <w:rPr>
          <w:rFonts w:ascii="Book Antiqua" w:hAnsi="Book Antiqua"/>
          <w:sz w:val="24"/>
          <w:szCs w:val="24"/>
          <w:lang w:bidi="ar-SA"/>
        </w:rPr>
        <w:t>The first minister whose words were truly blessed of God for our awakening and conversion has always a place of his own in our hearts.  We all have some minister, some revivalist, some faithful friend, or some good book in a warm place in our heart. (Whyte, pp 12-13)</w:t>
      </w:r>
    </w:p>
    <w:p w:rsidR="003E51E4" w:rsidRDefault="003E51E4" w:rsidP="00636059">
      <w:pPr>
        <w:overflowPunct/>
        <w:autoSpaceDE/>
        <w:autoSpaceDN/>
        <w:adjustRightInd/>
        <w:jc w:val="both"/>
        <w:textAlignment w:val="auto"/>
        <w:rPr>
          <w:rFonts w:ascii="Book Antiqua" w:hAnsi="Book Antiqua"/>
          <w:sz w:val="24"/>
          <w:szCs w:val="24"/>
          <w:lang w:bidi="ar-SA"/>
        </w:rPr>
      </w:pPr>
      <w:r>
        <w:rPr>
          <w:rFonts w:ascii="Book Antiqua" w:hAnsi="Book Antiqua"/>
          <w:sz w:val="24"/>
          <w:szCs w:val="24"/>
          <w:lang w:bidi="ar-SA"/>
        </w:rPr>
        <w:t xml:space="preserve">Yes; why are we all so unwilling to die?  Why do we number our days to put off our death to the last possible period?  Why do we so refuse to think of the only things we are sure soon to come to?  We are absolutely sure of nothing else in the future but death.  We may not see tomorrow, but we shall certainly see the day of our death.  And can it be for the same reason that made the man in rags unwilling to die?  Is it because of the burden on our back?  Is it because we are not fit to go to judgment?  And yet the trumpet may sound summoning us hence before the midnight clock strikes.  If this be thy condition, why </w:t>
      </w:r>
      <w:proofErr w:type="spellStart"/>
      <w:r>
        <w:rPr>
          <w:rFonts w:ascii="Book Antiqua" w:hAnsi="Book Antiqua"/>
          <w:sz w:val="24"/>
          <w:szCs w:val="24"/>
          <w:lang w:bidi="ar-SA"/>
        </w:rPr>
        <w:t>standest</w:t>
      </w:r>
      <w:proofErr w:type="spellEnd"/>
      <w:r>
        <w:rPr>
          <w:rFonts w:ascii="Book Antiqua" w:hAnsi="Book Antiqua"/>
          <w:sz w:val="24"/>
          <w:szCs w:val="24"/>
          <w:lang w:bidi="ar-SA"/>
        </w:rPr>
        <w:t xml:space="preserve"> thou still? (Whyte, p. 14)</w:t>
      </w:r>
    </w:p>
    <w:p w:rsidR="003E51E4" w:rsidRDefault="003E51E4" w:rsidP="00636059">
      <w:pPr>
        <w:overflowPunct/>
        <w:autoSpaceDE/>
        <w:autoSpaceDN/>
        <w:adjustRightInd/>
        <w:jc w:val="both"/>
        <w:textAlignment w:val="auto"/>
        <w:rPr>
          <w:rFonts w:ascii="Book Antiqua" w:hAnsi="Book Antiqua"/>
          <w:sz w:val="24"/>
          <w:szCs w:val="24"/>
          <w:lang w:bidi="ar-SA"/>
        </w:rPr>
      </w:pPr>
    </w:p>
    <w:p w:rsidR="00F46C57" w:rsidRPr="00636059" w:rsidRDefault="00F46C57" w:rsidP="00636059">
      <w:pPr>
        <w:overflowPunct/>
        <w:autoSpaceDE/>
        <w:autoSpaceDN/>
        <w:adjustRightInd/>
        <w:jc w:val="both"/>
        <w:textAlignment w:val="auto"/>
        <w:rPr>
          <w:rFonts w:ascii="Book Antiqua" w:hAnsi="Book Antiqua"/>
          <w:sz w:val="24"/>
          <w:szCs w:val="24"/>
          <w:lang w:bidi="ar-SA"/>
        </w:rPr>
      </w:pPr>
      <w:r w:rsidRPr="00F46C57">
        <w:rPr>
          <w:rFonts w:ascii="Book Antiqua" w:hAnsi="Book Antiqua"/>
          <w:b/>
          <w:sz w:val="28"/>
          <w:szCs w:val="28"/>
          <w:u w:val="single"/>
          <w:lang w:bidi="ar-SA"/>
        </w:rPr>
        <w:lastRenderedPageBreak/>
        <w:t>The Wicket Gate</w:t>
      </w:r>
      <w:r>
        <w:rPr>
          <w:rFonts w:ascii="Book Antiqua" w:hAnsi="Book Antiqua"/>
          <w:sz w:val="24"/>
          <w:szCs w:val="24"/>
          <w:lang w:bidi="ar-SA"/>
        </w:rPr>
        <w:t xml:space="preserve"> – The wicket gate stands for an incident in life that will destroy the fear of death.  The man cannot see it, and he says so frankly.  At this stage he can see nothing clearly, for the whole region of religious truth is confused and obscure.  No directions mean anything to him.  The redeeming feature is that he says so frankly “No”.  The exaggeration of experience, the too facile compliance with advice which one does not as yet understand, are the real dangers of this state.  There is a shining light ahead, and Evangelist points him to that.  Every soul of man can see at least </w:t>
      </w:r>
      <w:r w:rsidRPr="00F46C57">
        <w:rPr>
          <w:rFonts w:ascii="Book Antiqua" w:hAnsi="Book Antiqua"/>
          <w:i/>
          <w:sz w:val="24"/>
          <w:szCs w:val="24"/>
          <w:lang w:bidi="ar-SA"/>
        </w:rPr>
        <w:t>some</w:t>
      </w:r>
      <w:r>
        <w:rPr>
          <w:rFonts w:ascii="Book Antiqua" w:hAnsi="Book Antiqua"/>
          <w:sz w:val="24"/>
          <w:szCs w:val="24"/>
          <w:lang w:bidi="ar-SA"/>
        </w:rPr>
        <w:t xml:space="preserve"> light of hope ahead, shining in the direction of the God or Christ or ideal which is as yet obscure.  </w:t>
      </w:r>
      <w:r w:rsidR="008E45B4">
        <w:rPr>
          <w:rFonts w:ascii="Book Antiqua" w:hAnsi="Book Antiqua"/>
          <w:sz w:val="24"/>
          <w:szCs w:val="24"/>
          <w:lang w:bidi="ar-SA"/>
        </w:rPr>
        <w:t>The point is, not that the light is full, or even comprehensible.  If it be clear enough to flee towards, that is enough.  What is wanted is directed motion towards the light; the rest will follow.  So it comes to pass that one may be on the road to Christ when one cannot as yet see Him. (</w:t>
      </w:r>
      <w:proofErr w:type="spellStart"/>
      <w:r w:rsidR="008E45B4">
        <w:rPr>
          <w:rFonts w:ascii="Book Antiqua" w:hAnsi="Book Antiqua"/>
          <w:sz w:val="24"/>
          <w:szCs w:val="24"/>
          <w:lang w:bidi="ar-SA"/>
        </w:rPr>
        <w:t>Kelman</w:t>
      </w:r>
      <w:proofErr w:type="spellEnd"/>
      <w:r w:rsidR="008E45B4">
        <w:rPr>
          <w:rFonts w:ascii="Book Antiqua" w:hAnsi="Book Antiqua"/>
          <w:sz w:val="24"/>
          <w:szCs w:val="24"/>
          <w:lang w:bidi="ar-SA"/>
        </w:rPr>
        <w:t>, pp. 8-9)</w:t>
      </w:r>
    </w:p>
    <w:p w:rsidR="00571C69" w:rsidRDefault="00571C69">
      <w:pPr>
        <w:rPr>
          <w:rFonts w:ascii="Book Antiqua" w:hAnsi="Book Antiqua"/>
        </w:rPr>
      </w:pPr>
      <w:r>
        <w:rPr>
          <w:rFonts w:ascii="Book Antiqua" w:hAnsi="Book Antiqua"/>
        </w:rPr>
        <w:t>------------------------------------</w:t>
      </w:r>
    </w:p>
    <w:p w:rsidR="005925BA" w:rsidRDefault="005925BA">
      <w:pPr>
        <w:tabs>
          <w:tab w:val="left" w:pos="720"/>
        </w:tabs>
        <w:ind w:left="720" w:hanging="720"/>
        <w:rPr>
          <w:rFonts w:ascii="Book Antiqua" w:hAnsi="Book Antiqua"/>
          <w:sz w:val="16"/>
        </w:rPr>
      </w:pPr>
      <w:r>
        <w:rPr>
          <w:rFonts w:ascii="Book Antiqua" w:hAnsi="Book Antiqua"/>
          <w:sz w:val="16"/>
        </w:rPr>
        <w:t>Edited by Dr. David G</w:t>
      </w:r>
      <w:r w:rsidR="000E69E0">
        <w:rPr>
          <w:rFonts w:ascii="Book Antiqua" w:hAnsi="Book Antiqua"/>
          <w:sz w:val="16"/>
        </w:rPr>
        <w:t xml:space="preserve"> Barker, </w:t>
      </w:r>
      <w:hyperlink r:id="rId6" w:history="1">
        <w:r w:rsidR="000E69E0" w:rsidRPr="00C428DE">
          <w:rPr>
            <w:rStyle w:val="Hyperlink"/>
            <w:rFonts w:ascii="Book Antiqua" w:hAnsi="Book Antiqua"/>
            <w:sz w:val="16"/>
          </w:rPr>
          <w:t>www.ephesians515.com</w:t>
        </w:r>
      </w:hyperlink>
    </w:p>
    <w:p w:rsidR="000E69E0" w:rsidRDefault="000E69E0">
      <w:pPr>
        <w:tabs>
          <w:tab w:val="left" w:pos="720"/>
        </w:tabs>
        <w:ind w:left="720" w:hanging="720"/>
        <w:rPr>
          <w:rFonts w:ascii="Book Antiqua" w:hAnsi="Book Antiqua"/>
          <w:sz w:val="16"/>
        </w:rPr>
      </w:pPr>
    </w:p>
    <w:p w:rsidR="00571C69" w:rsidRDefault="00571C69">
      <w:pPr>
        <w:tabs>
          <w:tab w:val="left" w:pos="720"/>
        </w:tabs>
        <w:ind w:left="720" w:hanging="720"/>
        <w:rPr>
          <w:rFonts w:ascii="Book Antiqua" w:hAnsi="Book Antiqua"/>
          <w:i/>
          <w:sz w:val="16"/>
        </w:rPr>
      </w:pPr>
      <w:r>
        <w:rPr>
          <w:rFonts w:ascii="Book Antiqua" w:hAnsi="Book Antiqua"/>
          <w:sz w:val="16"/>
        </w:rPr>
        <w:t>notes taken from:</w:t>
      </w:r>
    </w:p>
    <w:p w:rsidR="008E45B4" w:rsidRPr="008E45B4" w:rsidRDefault="008E45B4">
      <w:pPr>
        <w:ind w:left="720" w:hanging="720"/>
        <w:rPr>
          <w:rFonts w:ascii="Book Antiqua" w:hAnsi="Book Antiqua"/>
          <w:sz w:val="16"/>
        </w:rPr>
      </w:pPr>
      <w:r>
        <w:rPr>
          <w:rFonts w:ascii="Book Antiqua" w:hAnsi="Book Antiqua"/>
          <w:i/>
          <w:sz w:val="16"/>
        </w:rPr>
        <w:t xml:space="preserve">The Road: A Study of John Bunyan’s Pilgrim’s Progress </w:t>
      </w:r>
      <w:r>
        <w:rPr>
          <w:rFonts w:ascii="Book Antiqua" w:hAnsi="Book Antiqua"/>
          <w:sz w:val="16"/>
        </w:rPr>
        <w:t xml:space="preserve">by John </w:t>
      </w:r>
      <w:proofErr w:type="spellStart"/>
      <w:r>
        <w:rPr>
          <w:rFonts w:ascii="Book Antiqua" w:hAnsi="Book Antiqua"/>
          <w:sz w:val="16"/>
        </w:rPr>
        <w:t>Kelman</w:t>
      </w:r>
      <w:proofErr w:type="spellEnd"/>
      <w:r>
        <w:rPr>
          <w:rFonts w:ascii="Book Antiqua" w:hAnsi="Book Antiqua"/>
          <w:sz w:val="16"/>
        </w:rPr>
        <w:t>, Edinburgh: Oliphant Anderson and Ferrier, 1911.</w:t>
      </w:r>
    </w:p>
    <w:p w:rsidR="00571C69" w:rsidRDefault="00601710">
      <w:pPr>
        <w:ind w:left="720" w:hanging="720"/>
        <w:rPr>
          <w:rFonts w:ascii="Book Antiqua" w:hAnsi="Book Antiqua"/>
          <w:sz w:val="16"/>
        </w:rPr>
      </w:pPr>
      <w:r>
        <w:rPr>
          <w:rFonts w:ascii="Book Antiqua" w:hAnsi="Book Antiqua"/>
          <w:i/>
          <w:sz w:val="16"/>
        </w:rPr>
        <w:t xml:space="preserve">Lectures on the Pilgrim’s Progress </w:t>
      </w:r>
      <w:r w:rsidRPr="00601710">
        <w:rPr>
          <w:rFonts w:ascii="Book Antiqua" w:hAnsi="Book Antiqua"/>
          <w:sz w:val="16"/>
        </w:rPr>
        <w:t>by G.B. Cheever</w:t>
      </w:r>
      <w:r>
        <w:rPr>
          <w:rFonts w:ascii="Book Antiqua" w:hAnsi="Book Antiqua"/>
          <w:sz w:val="16"/>
        </w:rPr>
        <w:t>, Grants Pass, Oregon: SAT pub., 2000.</w:t>
      </w:r>
    </w:p>
    <w:p w:rsidR="003E51E4" w:rsidRDefault="003E51E4">
      <w:pPr>
        <w:ind w:left="720" w:hanging="720"/>
        <w:rPr>
          <w:rFonts w:ascii="Book Antiqua" w:hAnsi="Book Antiqua"/>
          <w:sz w:val="16"/>
        </w:rPr>
      </w:pPr>
      <w:r w:rsidRPr="003E51E4">
        <w:rPr>
          <w:rFonts w:ascii="Book Antiqua" w:hAnsi="Book Antiqua"/>
          <w:i/>
          <w:sz w:val="16"/>
        </w:rPr>
        <w:t>Bunyan Characters</w:t>
      </w:r>
      <w:r>
        <w:rPr>
          <w:rFonts w:ascii="Book Antiqua" w:hAnsi="Book Antiqua"/>
          <w:sz w:val="16"/>
        </w:rPr>
        <w:t xml:space="preserve">, by Alexander Whyte, </w:t>
      </w:r>
      <w:r>
        <w:rPr>
          <w:rFonts w:ascii="Book Antiqua" w:hAnsi="Book Antiqua"/>
          <w:sz w:val="16"/>
        </w:rPr>
        <w:t>Edinburgh: Oliphant Anderson and Ferrier</w:t>
      </w:r>
      <w:r>
        <w:rPr>
          <w:rFonts w:ascii="Book Antiqua" w:hAnsi="Book Antiqua"/>
          <w:sz w:val="16"/>
        </w:rPr>
        <w:t>, 1895.</w:t>
      </w:r>
    </w:p>
    <w:sectPr w:rsidR="003E51E4">
      <w:pgSz w:w="15840" w:h="12240" w:orient="landscape" w:code="1"/>
      <w:pgMar w:top="1008" w:right="576" w:bottom="1008" w:left="576" w:header="720" w:footer="720" w:gutter="0"/>
      <w:cols w:num="3"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87"/>
    <w:rsid w:val="00090E41"/>
    <w:rsid w:val="00094902"/>
    <w:rsid w:val="000E35EF"/>
    <w:rsid w:val="000E69E0"/>
    <w:rsid w:val="000F2D9D"/>
    <w:rsid w:val="001412F6"/>
    <w:rsid w:val="00182E7F"/>
    <w:rsid w:val="001C1A87"/>
    <w:rsid w:val="002D2483"/>
    <w:rsid w:val="0037046D"/>
    <w:rsid w:val="003E51E4"/>
    <w:rsid w:val="00455526"/>
    <w:rsid w:val="00571C69"/>
    <w:rsid w:val="00580FF1"/>
    <w:rsid w:val="00591717"/>
    <w:rsid w:val="005925BA"/>
    <w:rsid w:val="00601710"/>
    <w:rsid w:val="00636059"/>
    <w:rsid w:val="006C0D6C"/>
    <w:rsid w:val="00712F08"/>
    <w:rsid w:val="007325B6"/>
    <w:rsid w:val="008451F4"/>
    <w:rsid w:val="008D1B26"/>
    <w:rsid w:val="008E45B4"/>
    <w:rsid w:val="009620D4"/>
    <w:rsid w:val="00AC133B"/>
    <w:rsid w:val="00AF70B5"/>
    <w:rsid w:val="00D754AB"/>
    <w:rsid w:val="00D7769B"/>
    <w:rsid w:val="00E25361"/>
    <w:rsid w:val="00F4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A78C4"/>
  <w15:chartTrackingRefBased/>
  <w15:docId w15:val="{C822220C-E95F-447C-B2CC-DEE3A584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B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B26"/>
    <w:rPr>
      <w:rFonts w:ascii="Segoe UI" w:hAnsi="Segoe UI" w:cs="Segoe UI"/>
      <w:sz w:val="18"/>
      <w:szCs w:val="18"/>
      <w:lang w:bidi="he-IL"/>
    </w:rPr>
  </w:style>
  <w:style w:type="character" w:styleId="Hyperlink">
    <w:name w:val="Hyperlink"/>
    <w:basedOn w:val="DefaultParagraphFont"/>
    <w:uiPriority w:val="99"/>
    <w:unhideWhenUsed/>
    <w:rsid w:val="000E6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01198">
      <w:bodyDiv w:val="1"/>
      <w:marLeft w:val="0"/>
      <w:marRight w:val="0"/>
      <w:marTop w:val="0"/>
      <w:marBottom w:val="0"/>
      <w:divBdr>
        <w:top w:val="none" w:sz="0" w:space="0" w:color="auto"/>
        <w:left w:val="none" w:sz="0" w:space="0" w:color="auto"/>
        <w:bottom w:val="none" w:sz="0" w:space="0" w:color="auto"/>
        <w:right w:val="none" w:sz="0" w:space="0" w:color="auto"/>
      </w:divBdr>
      <w:divsChild>
        <w:div w:id="1141969469">
          <w:marLeft w:val="0"/>
          <w:marRight w:val="0"/>
          <w:marTop w:val="0"/>
          <w:marBottom w:val="0"/>
          <w:divBdr>
            <w:top w:val="none" w:sz="0" w:space="0" w:color="auto"/>
            <w:left w:val="none" w:sz="0" w:space="0" w:color="auto"/>
            <w:bottom w:val="none" w:sz="0" w:space="0" w:color="auto"/>
            <w:right w:val="none" w:sz="0" w:space="0" w:color="auto"/>
          </w:divBdr>
        </w:div>
        <w:div w:id="1264731646">
          <w:marLeft w:val="0"/>
          <w:marRight w:val="0"/>
          <w:marTop w:val="0"/>
          <w:marBottom w:val="0"/>
          <w:divBdr>
            <w:top w:val="none" w:sz="0" w:space="0" w:color="auto"/>
            <w:left w:val="none" w:sz="0" w:space="0" w:color="auto"/>
            <w:bottom w:val="none" w:sz="0" w:space="0" w:color="auto"/>
            <w:right w:val="none" w:sz="0" w:space="0" w:color="auto"/>
          </w:divBdr>
        </w:div>
        <w:div w:id="1089081538">
          <w:marLeft w:val="0"/>
          <w:marRight w:val="0"/>
          <w:marTop w:val="0"/>
          <w:marBottom w:val="0"/>
          <w:divBdr>
            <w:top w:val="none" w:sz="0" w:space="0" w:color="auto"/>
            <w:left w:val="none" w:sz="0" w:space="0" w:color="auto"/>
            <w:bottom w:val="none" w:sz="0" w:space="0" w:color="auto"/>
            <w:right w:val="none" w:sz="0" w:space="0" w:color="auto"/>
          </w:divBdr>
        </w:div>
        <w:div w:id="1811362949">
          <w:marLeft w:val="0"/>
          <w:marRight w:val="0"/>
          <w:marTop w:val="0"/>
          <w:marBottom w:val="0"/>
          <w:divBdr>
            <w:top w:val="none" w:sz="0" w:space="0" w:color="auto"/>
            <w:left w:val="none" w:sz="0" w:space="0" w:color="auto"/>
            <w:bottom w:val="none" w:sz="0" w:space="0" w:color="auto"/>
            <w:right w:val="none" w:sz="0" w:space="0" w:color="auto"/>
          </w:divBdr>
        </w:div>
        <w:div w:id="1577475616">
          <w:marLeft w:val="0"/>
          <w:marRight w:val="0"/>
          <w:marTop w:val="0"/>
          <w:marBottom w:val="0"/>
          <w:divBdr>
            <w:top w:val="none" w:sz="0" w:space="0" w:color="auto"/>
            <w:left w:val="none" w:sz="0" w:space="0" w:color="auto"/>
            <w:bottom w:val="none" w:sz="0" w:space="0" w:color="auto"/>
            <w:right w:val="none" w:sz="0" w:space="0" w:color="auto"/>
          </w:divBdr>
        </w:div>
        <w:div w:id="117913000">
          <w:marLeft w:val="0"/>
          <w:marRight w:val="0"/>
          <w:marTop w:val="0"/>
          <w:marBottom w:val="0"/>
          <w:divBdr>
            <w:top w:val="none" w:sz="0" w:space="0" w:color="auto"/>
            <w:left w:val="none" w:sz="0" w:space="0" w:color="auto"/>
            <w:bottom w:val="none" w:sz="0" w:space="0" w:color="auto"/>
            <w:right w:val="none" w:sz="0" w:space="0" w:color="auto"/>
          </w:divBdr>
        </w:div>
        <w:div w:id="161554066">
          <w:marLeft w:val="0"/>
          <w:marRight w:val="0"/>
          <w:marTop w:val="0"/>
          <w:marBottom w:val="0"/>
          <w:divBdr>
            <w:top w:val="none" w:sz="0" w:space="0" w:color="auto"/>
            <w:left w:val="none" w:sz="0" w:space="0" w:color="auto"/>
            <w:bottom w:val="none" w:sz="0" w:space="0" w:color="auto"/>
            <w:right w:val="none" w:sz="0" w:space="0" w:color="auto"/>
          </w:divBdr>
        </w:div>
        <w:div w:id="1724402415">
          <w:marLeft w:val="0"/>
          <w:marRight w:val="0"/>
          <w:marTop w:val="0"/>
          <w:marBottom w:val="0"/>
          <w:divBdr>
            <w:top w:val="none" w:sz="0" w:space="0" w:color="auto"/>
            <w:left w:val="none" w:sz="0" w:space="0" w:color="auto"/>
            <w:bottom w:val="none" w:sz="0" w:space="0" w:color="auto"/>
            <w:right w:val="none" w:sz="0" w:space="0" w:color="auto"/>
          </w:divBdr>
        </w:div>
        <w:div w:id="1362899761">
          <w:marLeft w:val="0"/>
          <w:marRight w:val="0"/>
          <w:marTop w:val="0"/>
          <w:marBottom w:val="0"/>
          <w:divBdr>
            <w:top w:val="none" w:sz="0" w:space="0" w:color="auto"/>
            <w:left w:val="none" w:sz="0" w:space="0" w:color="auto"/>
            <w:bottom w:val="none" w:sz="0" w:space="0" w:color="auto"/>
            <w:right w:val="none" w:sz="0" w:space="0" w:color="auto"/>
          </w:divBdr>
        </w:div>
        <w:div w:id="36395581">
          <w:marLeft w:val="0"/>
          <w:marRight w:val="0"/>
          <w:marTop w:val="0"/>
          <w:marBottom w:val="0"/>
          <w:divBdr>
            <w:top w:val="none" w:sz="0" w:space="0" w:color="auto"/>
            <w:left w:val="none" w:sz="0" w:space="0" w:color="auto"/>
            <w:bottom w:val="none" w:sz="0" w:space="0" w:color="auto"/>
            <w:right w:val="none" w:sz="0" w:space="0" w:color="auto"/>
          </w:divBdr>
        </w:div>
        <w:div w:id="1795371137">
          <w:marLeft w:val="0"/>
          <w:marRight w:val="0"/>
          <w:marTop w:val="0"/>
          <w:marBottom w:val="0"/>
          <w:divBdr>
            <w:top w:val="none" w:sz="0" w:space="0" w:color="auto"/>
            <w:left w:val="none" w:sz="0" w:space="0" w:color="auto"/>
            <w:bottom w:val="none" w:sz="0" w:space="0" w:color="auto"/>
            <w:right w:val="none" w:sz="0" w:space="0" w:color="auto"/>
          </w:divBdr>
        </w:div>
        <w:div w:id="1819297408">
          <w:marLeft w:val="0"/>
          <w:marRight w:val="0"/>
          <w:marTop w:val="0"/>
          <w:marBottom w:val="0"/>
          <w:divBdr>
            <w:top w:val="none" w:sz="0" w:space="0" w:color="auto"/>
            <w:left w:val="none" w:sz="0" w:space="0" w:color="auto"/>
            <w:bottom w:val="none" w:sz="0" w:space="0" w:color="auto"/>
            <w:right w:val="none" w:sz="0" w:space="0" w:color="auto"/>
          </w:divBdr>
        </w:div>
        <w:div w:id="660356135">
          <w:marLeft w:val="0"/>
          <w:marRight w:val="0"/>
          <w:marTop w:val="0"/>
          <w:marBottom w:val="0"/>
          <w:divBdr>
            <w:top w:val="none" w:sz="0" w:space="0" w:color="auto"/>
            <w:left w:val="none" w:sz="0" w:space="0" w:color="auto"/>
            <w:bottom w:val="none" w:sz="0" w:space="0" w:color="auto"/>
            <w:right w:val="none" w:sz="0" w:space="0" w:color="auto"/>
          </w:divBdr>
        </w:div>
        <w:div w:id="966198851">
          <w:marLeft w:val="0"/>
          <w:marRight w:val="0"/>
          <w:marTop w:val="0"/>
          <w:marBottom w:val="0"/>
          <w:divBdr>
            <w:top w:val="none" w:sz="0" w:space="0" w:color="auto"/>
            <w:left w:val="none" w:sz="0" w:space="0" w:color="auto"/>
            <w:bottom w:val="none" w:sz="0" w:space="0" w:color="auto"/>
            <w:right w:val="none" w:sz="0" w:space="0" w:color="auto"/>
          </w:divBdr>
        </w:div>
        <w:div w:id="1116751183">
          <w:marLeft w:val="0"/>
          <w:marRight w:val="0"/>
          <w:marTop w:val="0"/>
          <w:marBottom w:val="0"/>
          <w:divBdr>
            <w:top w:val="none" w:sz="0" w:space="0" w:color="auto"/>
            <w:left w:val="none" w:sz="0" w:space="0" w:color="auto"/>
            <w:bottom w:val="none" w:sz="0" w:space="0" w:color="auto"/>
            <w:right w:val="none" w:sz="0" w:space="0" w:color="auto"/>
          </w:divBdr>
        </w:div>
        <w:div w:id="331488329">
          <w:marLeft w:val="0"/>
          <w:marRight w:val="0"/>
          <w:marTop w:val="0"/>
          <w:marBottom w:val="0"/>
          <w:divBdr>
            <w:top w:val="none" w:sz="0" w:space="0" w:color="auto"/>
            <w:left w:val="none" w:sz="0" w:space="0" w:color="auto"/>
            <w:bottom w:val="none" w:sz="0" w:space="0" w:color="auto"/>
            <w:right w:val="none" w:sz="0" w:space="0" w:color="auto"/>
          </w:divBdr>
        </w:div>
        <w:div w:id="630013792">
          <w:marLeft w:val="0"/>
          <w:marRight w:val="0"/>
          <w:marTop w:val="0"/>
          <w:marBottom w:val="0"/>
          <w:divBdr>
            <w:top w:val="none" w:sz="0" w:space="0" w:color="auto"/>
            <w:left w:val="none" w:sz="0" w:space="0" w:color="auto"/>
            <w:bottom w:val="none" w:sz="0" w:space="0" w:color="auto"/>
            <w:right w:val="none" w:sz="0" w:space="0" w:color="auto"/>
          </w:divBdr>
        </w:div>
        <w:div w:id="1506941446">
          <w:marLeft w:val="0"/>
          <w:marRight w:val="0"/>
          <w:marTop w:val="0"/>
          <w:marBottom w:val="0"/>
          <w:divBdr>
            <w:top w:val="none" w:sz="0" w:space="0" w:color="auto"/>
            <w:left w:val="none" w:sz="0" w:space="0" w:color="auto"/>
            <w:bottom w:val="none" w:sz="0" w:space="0" w:color="auto"/>
            <w:right w:val="none" w:sz="0" w:space="0" w:color="auto"/>
          </w:divBdr>
        </w:div>
      </w:divsChild>
    </w:div>
    <w:div w:id="1938057948">
      <w:bodyDiv w:val="1"/>
      <w:marLeft w:val="0"/>
      <w:marRight w:val="0"/>
      <w:marTop w:val="0"/>
      <w:marBottom w:val="0"/>
      <w:divBdr>
        <w:top w:val="none" w:sz="0" w:space="0" w:color="auto"/>
        <w:left w:val="none" w:sz="0" w:space="0" w:color="auto"/>
        <w:bottom w:val="none" w:sz="0" w:space="0" w:color="auto"/>
        <w:right w:val="none" w:sz="0" w:space="0" w:color="auto"/>
      </w:divBdr>
      <w:divsChild>
        <w:div w:id="611590810">
          <w:marLeft w:val="0"/>
          <w:marRight w:val="0"/>
          <w:marTop w:val="0"/>
          <w:marBottom w:val="0"/>
          <w:divBdr>
            <w:top w:val="none" w:sz="0" w:space="0" w:color="auto"/>
            <w:left w:val="none" w:sz="0" w:space="0" w:color="auto"/>
            <w:bottom w:val="none" w:sz="0" w:space="0" w:color="auto"/>
            <w:right w:val="none" w:sz="0" w:space="0" w:color="auto"/>
          </w:divBdr>
        </w:div>
        <w:div w:id="233205095">
          <w:marLeft w:val="0"/>
          <w:marRight w:val="0"/>
          <w:marTop w:val="0"/>
          <w:marBottom w:val="0"/>
          <w:divBdr>
            <w:top w:val="none" w:sz="0" w:space="0" w:color="auto"/>
            <w:left w:val="none" w:sz="0" w:space="0" w:color="auto"/>
            <w:bottom w:val="none" w:sz="0" w:space="0" w:color="auto"/>
            <w:right w:val="none" w:sz="0" w:space="0" w:color="auto"/>
          </w:divBdr>
        </w:div>
        <w:div w:id="1137645496">
          <w:marLeft w:val="0"/>
          <w:marRight w:val="0"/>
          <w:marTop w:val="0"/>
          <w:marBottom w:val="0"/>
          <w:divBdr>
            <w:top w:val="none" w:sz="0" w:space="0" w:color="auto"/>
            <w:left w:val="none" w:sz="0" w:space="0" w:color="auto"/>
            <w:bottom w:val="none" w:sz="0" w:space="0" w:color="auto"/>
            <w:right w:val="none" w:sz="0" w:space="0" w:color="auto"/>
          </w:divBdr>
        </w:div>
        <w:div w:id="1822035458">
          <w:marLeft w:val="0"/>
          <w:marRight w:val="0"/>
          <w:marTop w:val="0"/>
          <w:marBottom w:val="0"/>
          <w:divBdr>
            <w:top w:val="none" w:sz="0" w:space="0" w:color="auto"/>
            <w:left w:val="none" w:sz="0" w:space="0" w:color="auto"/>
            <w:bottom w:val="none" w:sz="0" w:space="0" w:color="auto"/>
            <w:right w:val="none" w:sz="0" w:space="0" w:color="auto"/>
          </w:divBdr>
        </w:div>
        <w:div w:id="1818454132">
          <w:marLeft w:val="0"/>
          <w:marRight w:val="0"/>
          <w:marTop w:val="0"/>
          <w:marBottom w:val="0"/>
          <w:divBdr>
            <w:top w:val="none" w:sz="0" w:space="0" w:color="auto"/>
            <w:left w:val="none" w:sz="0" w:space="0" w:color="auto"/>
            <w:bottom w:val="none" w:sz="0" w:space="0" w:color="auto"/>
            <w:right w:val="none" w:sz="0" w:space="0" w:color="auto"/>
          </w:divBdr>
        </w:div>
        <w:div w:id="1044906102">
          <w:marLeft w:val="0"/>
          <w:marRight w:val="0"/>
          <w:marTop w:val="0"/>
          <w:marBottom w:val="0"/>
          <w:divBdr>
            <w:top w:val="none" w:sz="0" w:space="0" w:color="auto"/>
            <w:left w:val="none" w:sz="0" w:space="0" w:color="auto"/>
            <w:bottom w:val="none" w:sz="0" w:space="0" w:color="auto"/>
            <w:right w:val="none" w:sz="0" w:space="0" w:color="auto"/>
          </w:divBdr>
        </w:div>
        <w:div w:id="88128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hesians515.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Notes Regarding the Characters in</vt:lpstr>
    </vt:vector>
  </TitlesOfParts>
  <Company>New Covenant Presbyterian Church</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Regarding the Characters in</dc:title>
  <dc:subject/>
  <dc:creator>Covenant Presbyterian Church</dc:creator>
  <cp:keywords/>
  <cp:lastModifiedBy>David Barker</cp:lastModifiedBy>
  <cp:revision>6</cp:revision>
  <cp:lastPrinted>2018-10-25T17:55:00Z</cp:lastPrinted>
  <dcterms:created xsi:type="dcterms:W3CDTF">2018-10-26T15:37:00Z</dcterms:created>
  <dcterms:modified xsi:type="dcterms:W3CDTF">2018-10-26T18:10:00Z</dcterms:modified>
</cp:coreProperties>
</file>